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9AA" w:rsidRPr="00FC1DDA" w:rsidRDefault="007A42C3" w:rsidP="007A42C3">
      <w:pPr>
        <w:jc w:val="center"/>
        <w:rPr>
          <w:sz w:val="36"/>
          <w:szCs w:val="36"/>
        </w:rPr>
      </w:pPr>
      <w:r w:rsidRPr="00FC1DDA">
        <w:rPr>
          <w:sz w:val="36"/>
          <w:szCs w:val="36"/>
        </w:rPr>
        <w:t>FY21</w:t>
      </w:r>
      <w:r w:rsidR="00FC1DDA">
        <w:rPr>
          <w:sz w:val="36"/>
          <w:szCs w:val="36"/>
        </w:rPr>
        <w:t xml:space="preserve"> NJ State Budget</w:t>
      </w:r>
      <w:r w:rsidRPr="00FC1DDA">
        <w:rPr>
          <w:sz w:val="36"/>
          <w:szCs w:val="36"/>
        </w:rPr>
        <w:t xml:space="preserve"> – Preserve Arts, History, &amp; Tourism in NJ</w:t>
      </w:r>
    </w:p>
    <w:p w:rsidR="007A42C3" w:rsidRDefault="007A42C3" w:rsidP="007A42C3"/>
    <w:p w:rsidR="005A2871" w:rsidRPr="00FB0C28" w:rsidRDefault="005A2871" w:rsidP="005A2871">
      <w:pPr>
        <w:pStyle w:val="ListParagraph"/>
        <w:numPr>
          <w:ilvl w:val="0"/>
          <w:numId w:val="1"/>
        </w:numPr>
      </w:pPr>
      <w:r w:rsidRPr="00FB0C28">
        <w:t xml:space="preserve">Start with Thank You for continued support – in </w:t>
      </w:r>
      <w:proofErr w:type="gramStart"/>
      <w:r w:rsidRPr="00FB0C28">
        <w:t>p</w:t>
      </w:r>
      <w:r>
        <w:t>articular</w:t>
      </w:r>
      <w:proofErr w:type="gramEnd"/>
      <w:r>
        <w:t xml:space="preserve"> for passing A3101</w:t>
      </w:r>
      <w:r w:rsidRPr="00FB0C28">
        <w:t xml:space="preserve"> which declares new minimum appropriation levels for the New Jersey State Council on the Arts, New Jersey Historical Commission, New Jersey Division of Travel and Tourism and the New Jersey Cultural Trust.</w:t>
      </w:r>
    </w:p>
    <w:p w:rsidR="005A2871" w:rsidRDefault="005A2871" w:rsidP="005A2871">
      <w:pPr>
        <w:pStyle w:val="ListParagraph"/>
      </w:pPr>
    </w:p>
    <w:p w:rsidR="005A2871" w:rsidRPr="005A2871" w:rsidRDefault="005A2871" w:rsidP="005A2871">
      <w:pPr>
        <w:pStyle w:val="ListParagraph"/>
        <w:numPr>
          <w:ilvl w:val="0"/>
          <w:numId w:val="1"/>
        </w:numPr>
      </w:pPr>
      <w:r w:rsidRPr="005A2871">
        <w:t xml:space="preserve">ASK: Support the appropriations to the four state entities at the minimum levels stated in the </w:t>
      </w:r>
      <w:r w:rsidRPr="005A2871">
        <w:t xml:space="preserve">law at levels proposed </w:t>
      </w:r>
      <w:r>
        <w:t>by Governor Murphy in February (which fall short of new legal minimums)</w:t>
      </w:r>
      <w:bookmarkStart w:id="0" w:name="_GoBack"/>
      <w:bookmarkEnd w:id="0"/>
    </w:p>
    <w:tbl>
      <w:tblPr>
        <w:tblW w:w="9606" w:type="dxa"/>
        <w:jc w:val="center"/>
        <w:tblCellMar>
          <w:left w:w="0" w:type="dxa"/>
          <w:right w:w="0" w:type="dxa"/>
        </w:tblCellMar>
        <w:tblLook w:val="04A0" w:firstRow="1" w:lastRow="0" w:firstColumn="1" w:lastColumn="0" w:noHBand="0" w:noVBand="1"/>
      </w:tblPr>
      <w:tblGrid>
        <w:gridCol w:w="2706"/>
        <w:gridCol w:w="1588"/>
        <w:gridCol w:w="2139"/>
        <w:gridCol w:w="3173"/>
      </w:tblGrid>
      <w:tr w:rsidR="007A42C3" w:rsidRPr="007A42C3" w:rsidTr="000A7294">
        <w:trPr>
          <w:trHeight w:val="834"/>
          <w:jc w:val="center"/>
        </w:trPr>
        <w:tc>
          <w:tcPr>
            <w:tcW w:w="27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2C3" w:rsidRPr="007A42C3" w:rsidRDefault="007A42C3" w:rsidP="007A42C3">
            <w:pPr>
              <w:spacing w:after="0" w:line="240" w:lineRule="auto"/>
              <w:rPr>
                <w:rFonts w:cs="Calibri"/>
                <w:sz w:val="24"/>
                <w:szCs w:val="24"/>
              </w:rPr>
            </w:pPr>
          </w:p>
        </w:tc>
        <w:tc>
          <w:tcPr>
            <w:tcW w:w="1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42C3" w:rsidRPr="007A42C3" w:rsidRDefault="007A42C3" w:rsidP="007A42C3">
            <w:pPr>
              <w:spacing w:after="0" w:line="240" w:lineRule="auto"/>
              <w:jc w:val="center"/>
              <w:rPr>
                <w:rFonts w:cs="Calibri"/>
                <w:sz w:val="24"/>
                <w:szCs w:val="24"/>
              </w:rPr>
            </w:pPr>
            <w:r w:rsidRPr="007A42C3">
              <w:rPr>
                <w:rFonts w:cs="Calibri"/>
                <w:sz w:val="24"/>
                <w:szCs w:val="24"/>
              </w:rPr>
              <w:t>FY20 Levels since 2010</w:t>
            </w:r>
          </w:p>
        </w:tc>
        <w:tc>
          <w:tcPr>
            <w:tcW w:w="21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42C3" w:rsidRPr="007A42C3" w:rsidRDefault="007A42C3" w:rsidP="007A42C3">
            <w:pPr>
              <w:spacing w:after="0" w:line="240" w:lineRule="auto"/>
              <w:jc w:val="center"/>
              <w:rPr>
                <w:rFonts w:cs="Calibri"/>
                <w:sz w:val="24"/>
                <w:szCs w:val="24"/>
              </w:rPr>
            </w:pPr>
            <w:r w:rsidRPr="007A42C3">
              <w:rPr>
                <w:rFonts w:cs="Calibri"/>
                <w:sz w:val="24"/>
                <w:szCs w:val="24"/>
              </w:rPr>
              <w:t>New FY21 Minimum levels as per A3101</w:t>
            </w:r>
          </w:p>
        </w:tc>
        <w:tc>
          <w:tcPr>
            <w:tcW w:w="31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42C3" w:rsidRPr="007A42C3" w:rsidRDefault="007A42C3" w:rsidP="007A42C3">
            <w:pPr>
              <w:spacing w:after="0" w:line="240" w:lineRule="auto"/>
              <w:jc w:val="center"/>
              <w:rPr>
                <w:rFonts w:cs="Calibri"/>
                <w:sz w:val="24"/>
                <w:szCs w:val="24"/>
              </w:rPr>
            </w:pPr>
            <w:r>
              <w:rPr>
                <w:rFonts w:cs="Calibri"/>
                <w:sz w:val="24"/>
                <w:szCs w:val="24"/>
              </w:rPr>
              <w:t>Appropriated by Governor Murphy FY21 NJ State Budget  (Feb. 2020)</w:t>
            </w:r>
          </w:p>
        </w:tc>
      </w:tr>
      <w:tr w:rsidR="007A42C3" w:rsidRPr="007A42C3" w:rsidTr="000A7294">
        <w:trPr>
          <w:trHeight w:val="428"/>
          <w:jc w:val="center"/>
        </w:trPr>
        <w:tc>
          <w:tcPr>
            <w:tcW w:w="27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42C3" w:rsidRPr="007A42C3" w:rsidRDefault="007A42C3" w:rsidP="007A42C3">
            <w:pPr>
              <w:spacing w:after="0" w:line="240" w:lineRule="auto"/>
              <w:rPr>
                <w:rFonts w:cs="Calibri"/>
                <w:sz w:val="24"/>
                <w:szCs w:val="24"/>
              </w:rPr>
            </w:pPr>
            <w:r w:rsidRPr="007A42C3">
              <w:rPr>
                <w:rFonts w:cs="Calibri"/>
                <w:sz w:val="24"/>
                <w:szCs w:val="24"/>
              </w:rPr>
              <w:t>NJ State Council on the Arts</w:t>
            </w: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7A42C3" w:rsidRPr="007A42C3" w:rsidRDefault="007A42C3" w:rsidP="007A42C3">
            <w:pPr>
              <w:spacing w:after="0" w:line="240" w:lineRule="auto"/>
              <w:jc w:val="right"/>
              <w:rPr>
                <w:rFonts w:cs="Calibri"/>
                <w:sz w:val="24"/>
                <w:szCs w:val="24"/>
              </w:rPr>
            </w:pPr>
            <w:r w:rsidRPr="007A42C3">
              <w:rPr>
                <w:rFonts w:cs="Calibri"/>
                <w:sz w:val="24"/>
                <w:szCs w:val="24"/>
              </w:rPr>
              <w:t>$16 m</w:t>
            </w:r>
          </w:p>
        </w:tc>
        <w:tc>
          <w:tcPr>
            <w:tcW w:w="2139" w:type="dxa"/>
            <w:tcBorders>
              <w:top w:val="nil"/>
              <w:left w:val="nil"/>
              <w:bottom w:val="single" w:sz="8" w:space="0" w:color="auto"/>
              <w:right w:val="single" w:sz="8" w:space="0" w:color="auto"/>
            </w:tcBorders>
            <w:tcMar>
              <w:top w:w="0" w:type="dxa"/>
              <w:left w:w="108" w:type="dxa"/>
              <w:bottom w:w="0" w:type="dxa"/>
              <w:right w:w="108" w:type="dxa"/>
            </w:tcMar>
            <w:hideMark/>
          </w:tcPr>
          <w:p w:rsidR="007A42C3" w:rsidRPr="007A42C3" w:rsidRDefault="007A42C3" w:rsidP="007A42C3">
            <w:pPr>
              <w:spacing w:after="0" w:line="240" w:lineRule="auto"/>
              <w:jc w:val="right"/>
              <w:rPr>
                <w:rFonts w:cs="Calibri"/>
                <w:sz w:val="24"/>
                <w:szCs w:val="24"/>
              </w:rPr>
            </w:pPr>
            <w:r w:rsidRPr="007A42C3">
              <w:rPr>
                <w:rFonts w:cs="Calibri"/>
                <w:sz w:val="24"/>
                <w:szCs w:val="24"/>
              </w:rPr>
              <w:t>$22.68 m</w:t>
            </w:r>
          </w:p>
        </w:tc>
        <w:tc>
          <w:tcPr>
            <w:tcW w:w="3173" w:type="dxa"/>
            <w:tcBorders>
              <w:top w:val="nil"/>
              <w:left w:val="nil"/>
              <w:bottom w:val="single" w:sz="8" w:space="0" w:color="auto"/>
              <w:right w:val="single" w:sz="8" w:space="0" w:color="auto"/>
            </w:tcBorders>
            <w:tcMar>
              <w:top w:w="0" w:type="dxa"/>
              <w:left w:w="108" w:type="dxa"/>
              <w:bottom w:w="0" w:type="dxa"/>
              <w:right w:w="108" w:type="dxa"/>
            </w:tcMar>
            <w:hideMark/>
          </w:tcPr>
          <w:p w:rsidR="007A42C3" w:rsidRPr="007A42C3" w:rsidRDefault="007A42C3" w:rsidP="007A42C3">
            <w:pPr>
              <w:spacing w:after="0" w:line="240" w:lineRule="auto"/>
              <w:jc w:val="right"/>
              <w:rPr>
                <w:rFonts w:cs="Calibri"/>
                <w:sz w:val="24"/>
                <w:szCs w:val="24"/>
              </w:rPr>
            </w:pPr>
            <w:r w:rsidRPr="007A42C3">
              <w:rPr>
                <w:rFonts w:cs="Calibri"/>
                <w:sz w:val="24"/>
                <w:szCs w:val="24"/>
              </w:rPr>
              <w:t>$19.858 m (increase of $3.858 m)</w:t>
            </w:r>
          </w:p>
        </w:tc>
      </w:tr>
      <w:tr w:rsidR="007A42C3" w:rsidRPr="007A42C3" w:rsidTr="000A7294">
        <w:trPr>
          <w:trHeight w:val="417"/>
          <w:jc w:val="center"/>
        </w:trPr>
        <w:tc>
          <w:tcPr>
            <w:tcW w:w="27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42C3" w:rsidRPr="007A42C3" w:rsidRDefault="007A42C3" w:rsidP="007A42C3">
            <w:pPr>
              <w:spacing w:after="0" w:line="240" w:lineRule="auto"/>
              <w:rPr>
                <w:rFonts w:cs="Calibri"/>
                <w:sz w:val="24"/>
                <w:szCs w:val="24"/>
              </w:rPr>
            </w:pPr>
            <w:r w:rsidRPr="007A42C3">
              <w:rPr>
                <w:rFonts w:cs="Calibri"/>
                <w:sz w:val="24"/>
                <w:szCs w:val="24"/>
              </w:rPr>
              <w:t>NJ Historical Commission</w:t>
            </w: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7A42C3" w:rsidRPr="007A42C3" w:rsidRDefault="007A42C3" w:rsidP="007A42C3">
            <w:pPr>
              <w:spacing w:after="0" w:line="240" w:lineRule="auto"/>
              <w:jc w:val="right"/>
              <w:rPr>
                <w:rFonts w:cs="Calibri"/>
                <w:sz w:val="24"/>
                <w:szCs w:val="24"/>
              </w:rPr>
            </w:pPr>
            <w:r w:rsidRPr="007A42C3">
              <w:rPr>
                <w:rFonts w:cs="Calibri"/>
                <w:sz w:val="24"/>
                <w:szCs w:val="24"/>
              </w:rPr>
              <w:t>$2.7 m</w:t>
            </w:r>
          </w:p>
        </w:tc>
        <w:tc>
          <w:tcPr>
            <w:tcW w:w="2139" w:type="dxa"/>
            <w:tcBorders>
              <w:top w:val="nil"/>
              <w:left w:val="nil"/>
              <w:bottom w:val="single" w:sz="8" w:space="0" w:color="auto"/>
              <w:right w:val="single" w:sz="8" w:space="0" w:color="auto"/>
            </w:tcBorders>
            <w:tcMar>
              <w:top w:w="0" w:type="dxa"/>
              <w:left w:w="108" w:type="dxa"/>
              <w:bottom w:w="0" w:type="dxa"/>
              <w:right w:w="108" w:type="dxa"/>
            </w:tcMar>
            <w:hideMark/>
          </w:tcPr>
          <w:p w:rsidR="007A42C3" w:rsidRPr="007A42C3" w:rsidRDefault="007A42C3" w:rsidP="007A42C3">
            <w:pPr>
              <w:spacing w:after="0" w:line="240" w:lineRule="auto"/>
              <w:jc w:val="right"/>
              <w:rPr>
                <w:rFonts w:cs="Calibri"/>
                <w:sz w:val="24"/>
                <w:szCs w:val="24"/>
              </w:rPr>
            </w:pPr>
            <w:r w:rsidRPr="007A42C3">
              <w:rPr>
                <w:rFonts w:cs="Calibri"/>
                <w:sz w:val="24"/>
                <w:szCs w:val="24"/>
              </w:rPr>
              <w:t>$3.84 m</w:t>
            </w:r>
          </w:p>
        </w:tc>
        <w:tc>
          <w:tcPr>
            <w:tcW w:w="3173" w:type="dxa"/>
            <w:tcBorders>
              <w:top w:val="nil"/>
              <w:left w:val="nil"/>
              <w:bottom w:val="single" w:sz="8" w:space="0" w:color="auto"/>
              <w:right w:val="single" w:sz="8" w:space="0" w:color="auto"/>
            </w:tcBorders>
            <w:tcMar>
              <w:top w:w="0" w:type="dxa"/>
              <w:left w:w="108" w:type="dxa"/>
              <w:bottom w:w="0" w:type="dxa"/>
              <w:right w:w="108" w:type="dxa"/>
            </w:tcMar>
            <w:hideMark/>
          </w:tcPr>
          <w:p w:rsidR="007A42C3" w:rsidRPr="007A42C3" w:rsidRDefault="007A42C3" w:rsidP="007A42C3">
            <w:pPr>
              <w:spacing w:after="0" w:line="240" w:lineRule="auto"/>
              <w:jc w:val="right"/>
              <w:rPr>
                <w:rFonts w:cs="Calibri"/>
                <w:sz w:val="24"/>
                <w:szCs w:val="24"/>
              </w:rPr>
            </w:pPr>
            <w:r w:rsidRPr="007A42C3">
              <w:rPr>
                <w:rFonts w:cs="Calibri"/>
                <w:sz w:val="24"/>
                <w:szCs w:val="24"/>
              </w:rPr>
              <w:t>$3.351 m (increase of $.651 m)</w:t>
            </w:r>
          </w:p>
        </w:tc>
      </w:tr>
      <w:tr w:rsidR="007A42C3" w:rsidRPr="007A42C3" w:rsidTr="000A7294">
        <w:trPr>
          <w:trHeight w:val="428"/>
          <w:jc w:val="center"/>
        </w:trPr>
        <w:tc>
          <w:tcPr>
            <w:tcW w:w="27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42C3" w:rsidRPr="007A42C3" w:rsidRDefault="007A42C3" w:rsidP="007A42C3">
            <w:pPr>
              <w:spacing w:after="0" w:line="240" w:lineRule="auto"/>
              <w:rPr>
                <w:rFonts w:cs="Calibri"/>
                <w:sz w:val="24"/>
                <w:szCs w:val="24"/>
              </w:rPr>
            </w:pPr>
            <w:r w:rsidRPr="007A42C3">
              <w:rPr>
                <w:rFonts w:cs="Calibri"/>
                <w:sz w:val="24"/>
                <w:szCs w:val="24"/>
              </w:rPr>
              <w:t>NJ Division of Travel &amp; Tourism</w:t>
            </w: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7A42C3" w:rsidRPr="007A42C3" w:rsidRDefault="007A42C3" w:rsidP="007A42C3">
            <w:pPr>
              <w:spacing w:after="0" w:line="240" w:lineRule="auto"/>
              <w:jc w:val="right"/>
              <w:rPr>
                <w:rFonts w:cs="Calibri"/>
                <w:sz w:val="24"/>
                <w:szCs w:val="24"/>
              </w:rPr>
            </w:pPr>
            <w:r w:rsidRPr="007A42C3">
              <w:rPr>
                <w:rFonts w:cs="Calibri"/>
                <w:sz w:val="24"/>
                <w:szCs w:val="24"/>
              </w:rPr>
              <w:t>$9 m</w:t>
            </w:r>
          </w:p>
        </w:tc>
        <w:tc>
          <w:tcPr>
            <w:tcW w:w="2139" w:type="dxa"/>
            <w:tcBorders>
              <w:top w:val="nil"/>
              <w:left w:val="nil"/>
              <w:bottom w:val="single" w:sz="8" w:space="0" w:color="auto"/>
              <w:right w:val="single" w:sz="8" w:space="0" w:color="auto"/>
            </w:tcBorders>
            <w:tcMar>
              <w:top w:w="0" w:type="dxa"/>
              <w:left w:w="108" w:type="dxa"/>
              <w:bottom w:w="0" w:type="dxa"/>
              <w:right w:w="108" w:type="dxa"/>
            </w:tcMar>
            <w:hideMark/>
          </w:tcPr>
          <w:p w:rsidR="007A42C3" w:rsidRPr="007A42C3" w:rsidRDefault="007A42C3" w:rsidP="007A42C3">
            <w:pPr>
              <w:spacing w:after="0" w:line="240" w:lineRule="auto"/>
              <w:jc w:val="right"/>
              <w:rPr>
                <w:rFonts w:cs="Calibri"/>
                <w:sz w:val="24"/>
                <w:szCs w:val="24"/>
              </w:rPr>
            </w:pPr>
            <w:r w:rsidRPr="007A42C3">
              <w:rPr>
                <w:rFonts w:cs="Calibri"/>
                <w:sz w:val="24"/>
                <w:szCs w:val="24"/>
              </w:rPr>
              <w:t>$12.76 m</w:t>
            </w:r>
          </w:p>
        </w:tc>
        <w:tc>
          <w:tcPr>
            <w:tcW w:w="3173" w:type="dxa"/>
            <w:tcBorders>
              <w:top w:val="nil"/>
              <w:left w:val="nil"/>
              <w:bottom w:val="single" w:sz="8" w:space="0" w:color="auto"/>
              <w:right w:val="single" w:sz="8" w:space="0" w:color="auto"/>
            </w:tcBorders>
            <w:tcMar>
              <w:top w:w="0" w:type="dxa"/>
              <w:left w:w="108" w:type="dxa"/>
              <w:bottom w:w="0" w:type="dxa"/>
              <w:right w:w="108" w:type="dxa"/>
            </w:tcMar>
            <w:hideMark/>
          </w:tcPr>
          <w:p w:rsidR="007A42C3" w:rsidRPr="007A42C3" w:rsidRDefault="007A42C3" w:rsidP="007A42C3">
            <w:pPr>
              <w:spacing w:after="0" w:line="240" w:lineRule="auto"/>
              <w:jc w:val="right"/>
              <w:rPr>
                <w:rFonts w:cs="Calibri"/>
                <w:sz w:val="24"/>
                <w:szCs w:val="24"/>
              </w:rPr>
            </w:pPr>
            <w:r w:rsidRPr="007A42C3">
              <w:rPr>
                <w:rFonts w:cs="Calibri"/>
                <w:sz w:val="24"/>
                <w:szCs w:val="24"/>
              </w:rPr>
              <w:t>$11.17 m (increase of $2.17 m)</w:t>
            </w:r>
          </w:p>
        </w:tc>
      </w:tr>
      <w:tr w:rsidR="007A42C3" w:rsidRPr="007A42C3" w:rsidTr="000A7294">
        <w:trPr>
          <w:trHeight w:val="417"/>
          <w:jc w:val="center"/>
        </w:trPr>
        <w:tc>
          <w:tcPr>
            <w:tcW w:w="2706" w:type="dxa"/>
            <w:tcBorders>
              <w:top w:val="nil"/>
              <w:left w:val="single" w:sz="8" w:space="0" w:color="auto"/>
              <w:bottom w:val="nil"/>
              <w:right w:val="single" w:sz="8" w:space="0" w:color="auto"/>
            </w:tcBorders>
            <w:tcMar>
              <w:top w:w="0" w:type="dxa"/>
              <w:left w:w="108" w:type="dxa"/>
              <w:bottom w:w="0" w:type="dxa"/>
              <w:right w:w="108" w:type="dxa"/>
            </w:tcMar>
            <w:hideMark/>
          </w:tcPr>
          <w:p w:rsidR="007A42C3" w:rsidRPr="007A42C3" w:rsidRDefault="007A42C3" w:rsidP="007A42C3">
            <w:pPr>
              <w:spacing w:after="0" w:line="240" w:lineRule="auto"/>
              <w:rPr>
                <w:rFonts w:cs="Calibri"/>
                <w:sz w:val="24"/>
                <w:szCs w:val="24"/>
              </w:rPr>
            </w:pPr>
            <w:r w:rsidRPr="007A42C3">
              <w:rPr>
                <w:rFonts w:cs="Calibri"/>
                <w:sz w:val="24"/>
                <w:szCs w:val="24"/>
              </w:rPr>
              <w:t>NJ Cultural Trust</w:t>
            </w:r>
          </w:p>
        </w:tc>
        <w:tc>
          <w:tcPr>
            <w:tcW w:w="1588" w:type="dxa"/>
            <w:tcBorders>
              <w:top w:val="nil"/>
              <w:left w:val="nil"/>
              <w:bottom w:val="nil"/>
              <w:right w:val="single" w:sz="8" w:space="0" w:color="auto"/>
            </w:tcBorders>
            <w:tcMar>
              <w:top w:w="0" w:type="dxa"/>
              <w:left w:w="108" w:type="dxa"/>
              <w:bottom w:w="0" w:type="dxa"/>
              <w:right w:w="108" w:type="dxa"/>
            </w:tcMar>
            <w:hideMark/>
          </w:tcPr>
          <w:p w:rsidR="007A42C3" w:rsidRPr="007A42C3" w:rsidRDefault="007A42C3" w:rsidP="007A42C3">
            <w:pPr>
              <w:spacing w:after="0" w:line="240" w:lineRule="auto"/>
              <w:jc w:val="right"/>
              <w:rPr>
                <w:rFonts w:cs="Calibri"/>
                <w:sz w:val="24"/>
                <w:szCs w:val="24"/>
              </w:rPr>
            </w:pPr>
            <w:r w:rsidRPr="007A42C3">
              <w:rPr>
                <w:rFonts w:cs="Calibri"/>
                <w:sz w:val="24"/>
                <w:szCs w:val="24"/>
              </w:rPr>
              <w:t>$500k</w:t>
            </w:r>
          </w:p>
        </w:tc>
        <w:tc>
          <w:tcPr>
            <w:tcW w:w="2139" w:type="dxa"/>
            <w:tcBorders>
              <w:top w:val="nil"/>
              <w:left w:val="nil"/>
              <w:bottom w:val="nil"/>
              <w:right w:val="single" w:sz="8" w:space="0" w:color="auto"/>
            </w:tcBorders>
            <w:tcMar>
              <w:top w:w="0" w:type="dxa"/>
              <w:left w:w="108" w:type="dxa"/>
              <w:bottom w:w="0" w:type="dxa"/>
              <w:right w:w="108" w:type="dxa"/>
            </w:tcMar>
            <w:hideMark/>
          </w:tcPr>
          <w:p w:rsidR="007A42C3" w:rsidRPr="007A42C3" w:rsidRDefault="007A42C3" w:rsidP="007A42C3">
            <w:pPr>
              <w:spacing w:after="0" w:line="240" w:lineRule="auto"/>
              <w:jc w:val="right"/>
              <w:rPr>
                <w:rFonts w:cs="Calibri"/>
                <w:sz w:val="24"/>
                <w:szCs w:val="24"/>
              </w:rPr>
            </w:pPr>
            <w:r w:rsidRPr="007A42C3">
              <w:rPr>
                <w:rFonts w:cs="Calibri"/>
                <w:sz w:val="24"/>
                <w:szCs w:val="24"/>
              </w:rPr>
              <w:t>$720 k</w:t>
            </w:r>
          </w:p>
        </w:tc>
        <w:tc>
          <w:tcPr>
            <w:tcW w:w="3173" w:type="dxa"/>
            <w:tcBorders>
              <w:top w:val="nil"/>
              <w:left w:val="nil"/>
              <w:bottom w:val="nil"/>
              <w:right w:val="single" w:sz="8" w:space="0" w:color="auto"/>
            </w:tcBorders>
            <w:tcMar>
              <w:top w:w="0" w:type="dxa"/>
              <w:left w:w="108" w:type="dxa"/>
              <w:bottom w:w="0" w:type="dxa"/>
              <w:right w:w="108" w:type="dxa"/>
            </w:tcMar>
            <w:hideMark/>
          </w:tcPr>
          <w:p w:rsidR="007A42C3" w:rsidRPr="007A42C3" w:rsidRDefault="007A42C3" w:rsidP="007A42C3">
            <w:pPr>
              <w:spacing w:after="0" w:line="240" w:lineRule="auto"/>
              <w:jc w:val="right"/>
              <w:rPr>
                <w:rFonts w:cs="Calibri"/>
                <w:sz w:val="24"/>
                <w:szCs w:val="24"/>
              </w:rPr>
            </w:pPr>
            <w:r w:rsidRPr="007A42C3">
              <w:rPr>
                <w:rFonts w:cs="Calibri"/>
                <w:sz w:val="24"/>
                <w:szCs w:val="24"/>
              </w:rPr>
              <w:t>$.621 (increase of $.121)</w:t>
            </w:r>
          </w:p>
        </w:tc>
      </w:tr>
      <w:tr w:rsidR="007A42C3" w:rsidRPr="007A42C3" w:rsidTr="000A7294">
        <w:trPr>
          <w:trHeight w:val="214"/>
          <w:jc w:val="center"/>
        </w:trPr>
        <w:tc>
          <w:tcPr>
            <w:tcW w:w="27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A42C3" w:rsidRPr="007A42C3" w:rsidRDefault="007A42C3" w:rsidP="007A42C3">
            <w:pPr>
              <w:spacing w:after="0" w:line="240" w:lineRule="auto"/>
              <w:rPr>
                <w:rFonts w:cs="Calibri"/>
                <w:sz w:val="24"/>
                <w:szCs w:val="24"/>
              </w:rPr>
            </w:pPr>
            <w:r w:rsidRPr="007A42C3">
              <w:rPr>
                <w:rFonts w:cs="Calibri"/>
                <w:sz w:val="24"/>
                <w:szCs w:val="24"/>
              </w:rPr>
              <w:t>TOTAL</w:t>
            </w:r>
          </w:p>
        </w:tc>
        <w:tc>
          <w:tcPr>
            <w:tcW w:w="1588" w:type="dxa"/>
            <w:tcBorders>
              <w:top w:val="nil"/>
              <w:left w:val="nil"/>
              <w:bottom w:val="single" w:sz="8" w:space="0" w:color="auto"/>
              <w:right w:val="single" w:sz="8" w:space="0" w:color="auto"/>
            </w:tcBorders>
            <w:tcMar>
              <w:top w:w="0" w:type="dxa"/>
              <w:left w:w="108" w:type="dxa"/>
              <w:bottom w:w="0" w:type="dxa"/>
              <w:right w:w="108" w:type="dxa"/>
            </w:tcMar>
          </w:tcPr>
          <w:p w:rsidR="007A42C3" w:rsidRPr="007A42C3" w:rsidRDefault="007A42C3" w:rsidP="007A42C3">
            <w:pPr>
              <w:spacing w:after="0" w:line="240" w:lineRule="auto"/>
              <w:jc w:val="right"/>
              <w:rPr>
                <w:rFonts w:cs="Calibri"/>
                <w:sz w:val="24"/>
                <w:szCs w:val="24"/>
              </w:rPr>
            </w:pPr>
            <w:r w:rsidRPr="007A42C3">
              <w:rPr>
                <w:rFonts w:cs="Calibri"/>
                <w:sz w:val="24"/>
                <w:szCs w:val="24"/>
              </w:rPr>
              <w:t>$28.2 m</w:t>
            </w:r>
          </w:p>
        </w:tc>
        <w:tc>
          <w:tcPr>
            <w:tcW w:w="2139" w:type="dxa"/>
            <w:tcBorders>
              <w:top w:val="nil"/>
              <w:left w:val="nil"/>
              <w:bottom w:val="single" w:sz="8" w:space="0" w:color="auto"/>
              <w:right w:val="single" w:sz="8" w:space="0" w:color="auto"/>
            </w:tcBorders>
            <w:tcMar>
              <w:top w:w="0" w:type="dxa"/>
              <w:left w:w="108" w:type="dxa"/>
              <w:bottom w:w="0" w:type="dxa"/>
              <w:right w:w="108" w:type="dxa"/>
            </w:tcMar>
          </w:tcPr>
          <w:p w:rsidR="007A42C3" w:rsidRPr="007A42C3" w:rsidRDefault="007A42C3" w:rsidP="007A42C3">
            <w:pPr>
              <w:spacing w:after="0" w:line="240" w:lineRule="auto"/>
              <w:jc w:val="right"/>
              <w:rPr>
                <w:rFonts w:cs="Calibri"/>
                <w:sz w:val="24"/>
                <w:szCs w:val="24"/>
              </w:rPr>
            </w:pPr>
            <w:r w:rsidRPr="007A42C3">
              <w:rPr>
                <w:rFonts w:cs="Calibri"/>
                <w:sz w:val="24"/>
                <w:szCs w:val="24"/>
              </w:rPr>
              <w:t>$40.0 m</w:t>
            </w:r>
          </w:p>
        </w:tc>
        <w:tc>
          <w:tcPr>
            <w:tcW w:w="3173" w:type="dxa"/>
            <w:tcBorders>
              <w:top w:val="nil"/>
              <w:left w:val="nil"/>
              <w:bottom w:val="single" w:sz="8" w:space="0" w:color="auto"/>
              <w:right w:val="single" w:sz="8" w:space="0" w:color="auto"/>
            </w:tcBorders>
            <w:tcMar>
              <w:top w:w="0" w:type="dxa"/>
              <w:left w:w="108" w:type="dxa"/>
              <w:bottom w:w="0" w:type="dxa"/>
              <w:right w:w="108" w:type="dxa"/>
            </w:tcMar>
          </w:tcPr>
          <w:p w:rsidR="007A42C3" w:rsidRPr="007A42C3" w:rsidRDefault="007A42C3" w:rsidP="007A42C3">
            <w:pPr>
              <w:spacing w:after="0" w:line="240" w:lineRule="auto"/>
              <w:jc w:val="right"/>
              <w:rPr>
                <w:rFonts w:cs="Calibri"/>
                <w:sz w:val="24"/>
                <w:szCs w:val="24"/>
              </w:rPr>
            </w:pPr>
            <w:r w:rsidRPr="007A42C3">
              <w:rPr>
                <w:rFonts w:cs="Calibri"/>
                <w:sz w:val="24"/>
                <w:szCs w:val="24"/>
              </w:rPr>
              <w:t>$35.0 m</w:t>
            </w:r>
          </w:p>
        </w:tc>
      </w:tr>
    </w:tbl>
    <w:p w:rsidR="007A42C3" w:rsidRPr="007A42C3" w:rsidRDefault="007A42C3" w:rsidP="007A42C3">
      <w:pPr>
        <w:spacing w:after="0" w:line="240" w:lineRule="auto"/>
        <w:rPr>
          <w:rFonts w:cs="Calibri"/>
          <w:sz w:val="24"/>
          <w:szCs w:val="24"/>
        </w:rPr>
      </w:pPr>
    </w:p>
    <w:p w:rsidR="007A42C3" w:rsidRDefault="007A42C3" w:rsidP="007A42C3">
      <w:pPr>
        <w:spacing w:after="0" w:line="240" w:lineRule="auto"/>
        <w:rPr>
          <w:rFonts w:cs="Calibri"/>
          <w:sz w:val="24"/>
          <w:szCs w:val="24"/>
        </w:rPr>
      </w:pPr>
      <w:r w:rsidRPr="007A42C3">
        <w:rPr>
          <w:rFonts w:cs="Calibri"/>
          <w:sz w:val="24"/>
          <w:szCs w:val="24"/>
        </w:rPr>
        <w:t>The new appropriations give each agency an increase of 19.427%, but fall $5m short of meeting the new minimums in P.L. 2019, c 333</w:t>
      </w:r>
    </w:p>
    <w:p w:rsidR="007A42C3" w:rsidRPr="007A42C3" w:rsidRDefault="007A42C3" w:rsidP="007A42C3">
      <w:pPr>
        <w:spacing w:after="0" w:line="240" w:lineRule="auto"/>
        <w:rPr>
          <w:rFonts w:cs="Calibri"/>
          <w:sz w:val="24"/>
          <w:szCs w:val="24"/>
        </w:rPr>
      </w:pPr>
    </w:p>
    <w:p w:rsidR="007A42C3" w:rsidRDefault="007A42C3" w:rsidP="007A42C3">
      <w:pPr>
        <w:pStyle w:val="ListParagraph"/>
        <w:numPr>
          <w:ilvl w:val="0"/>
          <w:numId w:val="1"/>
        </w:numPr>
      </w:pPr>
      <w:r>
        <w:t>Stress economic impact of each respective industry pre-COVID</w:t>
      </w:r>
    </w:p>
    <w:p w:rsidR="007A42C3" w:rsidRDefault="007A42C3" w:rsidP="007A42C3">
      <w:pPr>
        <w:pStyle w:val="ListParagraph"/>
        <w:numPr>
          <w:ilvl w:val="1"/>
          <w:numId w:val="1"/>
        </w:numPr>
      </w:pPr>
      <w:r>
        <w:t>Arts and culture - $622 million, 8.5 million engaged, 22,000 jobs</w:t>
      </w:r>
    </w:p>
    <w:p w:rsidR="007A42C3" w:rsidRDefault="007A42C3" w:rsidP="007A42C3">
      <w:pPr>
        <w:pStyle w:val="ListParagraph"/>
        <w:numPr>
          <w:ilvl w:val="1"/>
          <w:numId w:val="1"/>
        </w:numPr>
      </w:pPr>
      <w:r>
        <w:t xml:space="preserve">History - </w:t>
      </w:r>
      <w:r w:rsidR="00ED3F84">
        <w:t>$580 million, 6.4 million heritage tourists, 35,000 jobs</w:t>
      </w:r>
    </w:p>
    <w:p w:rsidR="00ED3F84" w:rsidRDefault="00ED3F84" w:rsidP="007A42C3">
      <w:pPr>
        <w:pStyle w:val="ListParagraph"/>
        <w:numPr>
          <w:ilvl w:val="1"/>
          <w:numId w:val="1"/>
        </w:numPr>
      </w:pPr>
      <w:r>
        <w:t>Tourism - $43 billion, employing 1 in 10 NJ residents, 116 million visitors in 2019</w:t>
      </w:r>
    </w:p>
    <w:p w:rsidR="005A2871" w:rsidRDefault="00ED3F84" w:rsidP="005A2871">
      <w:pPr>
        <w:pStyle w:val="ListParagraph"/>
        <w:numPr>
          <w:ilvl w:val="0"/>
          <w:numId w:val="1"/>
        </w:numPr>
      </w:pPr>
      <w:r>
        <w:t>COVID related impact</w:t>
      </w:r>
      <w:r w:rsidR="005A2871" w:rsidRPr="005A2871">
        <w:t xml:space="preserve"> </w:t>
      </w:r>
    </w:p>
    <w:p w:rsidR="005A2871" w:rsidRPr="001935BA" w:rsidRDefault="005A2871" w:rsidP="005A2871">
      <w:pPr>
        <w:pStyle w:val="ListParagraph"/>
        <w:numPr>
          <w:ilvl w:val="1"/>
          <w:numId w:val="1"/>
        </w:numPr>
      </w:pPr>
      <w:r w:rsidRPr="00FB0C28">
        <w:t xml:space="preserve">Tourism, arts, cultural and historical organizations are some of the hardest hit business and organizations in New Jersey. In many cases, particularly in arts and entertainment, these will be the last places to reopen. </w:t>
      </w:r>
    </w:p>
    <w:p w:rsidR="00ED3F84" w:rsidRDefault="00ED3F84" w:rsidP="00ED3F84">
      <w:pPr>
        <w:pStyle w:val="ListParagraph"/>
        <w:numPr>
          <w:ilvl w:val="1"/>
          <w:numId w:val="1"/>
        </w:numPr>
      </w:pPr>
      <w:r>
        <w:t>Arts and culture – $30 million lost revenue March – June, 53% of arts organizations do not expect to survive the pandemic</w:t>
      </w:r>
    </w:p>
    <w:p w:rsidR="00ED3F84" w:rsidRDefault="00ED3F84" w:rsidP="00ED3F84">
      <w:pPr>
        <w:pStyle w:val="ListParagraph"/>
        <w:numPr>
          <w:ilvl w:val="1"/>
          <w:numId w:val="1"/>
        </w:numPr>
      </w:pPr>
      <w:r>
        <w:t>History –</w:t>
      </w:r>
    </w:p>
    <w:p w:rsidR="005A2871" w:rsidRDefault="00ED3F84" w:rsidP="005A2871">
      <w:pPr>
        <w:pStyle w:val="ListParagraph"/>
        <w:numPr>
          <w:ilvl w:val="1"/>
          <w:numId w:val="1"/>
        </w:numPr>
      </w:pPr>
      <w:r>
        <w:t xml:space="preserve">Tourism – </w:t>
      </w:r>
      <w:r>
        <w:rPr>
          <w:sz w:val="24"/>
        </w:rPr>
        <w:t>weekly visits in June 13 down more than 60%, down nearly 90% in May.</w:t>
      </w:r>
      <w:r w:rsidR="005A2871" w:rsidRPr="005A2871">
        <w:t xml:space="preserve"> </w:t>
      </w:r>
    </w:p>
    <w:p w:rsidR="005A2871" w:rsidRDefault="005A2871" w:rsidP="005A2871">
      <w:pPr>
        <w:pStyle w:val="ListParagraph"/>
        <w:numPr>
          <w:ilvl w:val="0"/>
          <w:numId w:val="2"/>
        </w:numPr>
      </w:pPr>
      <w:r>
        <w:t xml:space="preserve">DO NOT: Agree to any new/additional/increase in taxes of any kind. The tourism/arts/history industries have already fully supported the creation of the Hotel/Motel Occupancy Tax (2003) and the Online Transient Rental legislation aka, “Air </w:t>
      </w:r>
      <w:proofErr w:type="spellStart"/>
      <w:r>
        <w:t>BnB</w:t>
      </w:r>
      <w:proofErr w:type="spellEnd"/>
      <w:r>
        <w:t xml:space="preserve">” bill (2018). </w:t>
      </w:r>
    </w:p>
    <w:p w:rsidR="00FC1DDA" w:rsidRDefault="00FC1DDA" w:rsidP="00ED3F84">
      <w:pPr>
        <w:pStyle w:val="ListParagraph"/>
        <w:numPr>
          <w:ilvl w:val="0"/>
          <w:numId w:val="1"/>
        </w:numPr>
      </w:pPr>
      <w:proofErr w:type="gramStart"/>
      <w:r>
        <w:t>Ask if they need other in</w:t>
      </w:r>
      <w:r w:rsidR="004624D8">
        <w:t>formation, how can you help him/her?</w:t>
      </w:r>
      <w:proofErr w:type="gramEnd"/>
    </w:p>
    <w:p w:rsidR="004624D8" w:rsidRDefault="004624D8" w:rsidP="00ED3F84">
      <w:pPr>
        <w:pStyle w:val="ListParagraph"/>
        <w:numPr>
          <w:ilvl w:val="0"/>
          <w:numId w:val="1"/>
        </w:numPr>
      </w:pPr>
      <w:r>
        <w:t>Follow up with thank you email</w:t>
      </w:r>
    </w:p>
    <w:p w:rsidR="007A42C3" w:rsidRDefault="007A42C3" w:rsidP="007A42C3"/>
    <w:p w:rsidR="007A42C3" w:rsidRDefault="007A42C3" w:rsidP="007A42C3"/>
    <w:sectPr w:rsidR="007A42C3" w:rsidSect="005A2871">
      <w:pgSz w:w="12240" w:h="15840"/>
      <w:pgMar w:top="720" w:right="1008"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B3000"/>
    <w:multiLevelType w:val="hybridMultilevel"/>
    <w:tmpl w:val="5E429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593A3F"/>
    <w:multiLevelType w:val="hybridMultilevel"/>
    <w:tmpl w:val="61E64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2C3"/>
    <w:rsid w:val="004624D8"/>
    <w:rsid w:val="004B09AA"/>
    <w:rsid w:val="005A2871"/>
    <w:rsid w:val="007A42C3"/>
    <w:rsid w:val="00E841E3"/>
    <w:rsid w:val="00ED3F84"/>
    <w:rsid w:val="00FC1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F1B67"/>
  <w15:chartTrackingRefBased/>
  <w15:docId w15:val="{B6846E4C-C8E5-4190-8E6F-9360DF198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2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Marie Miller</dc:creator>
  <cp:keywords/>
  <dc:description/>
  <cp:lastModifiedBy>Ann Marie Miller</cp:lastModifiedBy>
  <cp:revision>2</cp:revision>
  <dcterms:created xsi:type="dcterms:W3CDTF">2020-07-27T20:47:00Z</dcterms:created>
  <dcterms:modified xsi:type="dcterms:W3CDTF">2020-08-03T19:36:00Z</dcterms:modified>
</cp:coreProperties>
</file>